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8F" w:rsidRDefault="00D3568F">
      <w:pPr>
        <w:jc w:val="center"/>
      </w:pPr>
      <w:r>
        <w:pict>
          <v:shapetype id="_x0000_m1030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1.25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04A04" w:rsidRDefault="00504A04" w:rsidP="00504A04">
      <w:pPr>
        <w:pStyle w:val="1"/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504A04" w:rsidRDefault="00504A04" w:rsidP="00504A04">
      <w:pPr>
        <w:pStyle w:val="1"/>
        <w:tabs>
          <w:tab w:val="left" w:pos="0"/>
        </w:tabs>
        <w:jc w:val="center"/>
        <w:rPr>
          <w:sz w:val="28"/>
        </w:rPr>
      </w:pPr>
      <w:r>
        <w:rPr>
          <w:sz w:val="28"/>
        </w:rPr>
        <w:t>КАСЛИНСКОГО МУНИЦИПАЛЬНОГО РАЙОНА</w:t>
      </w:r>
    </w:p>
    <w:p w:rsidR="00504A04" w:rsidRDefault="00504A04" w:rsidP="00504A04">
      <w:pPr>
        <w:pStyle w:val="1"/>
        <w:tabs>
          <w:tab w:val="left" w:pos="0"/>
        </w:tabs>
        <w:jc w:val="center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D3568F" w:rsidRDefault="00D3568F" w:rsidP="00504A04">
      <w:pPr>
        <w:jc w:val="center"/>
        <w:rPr>
          <w:b/>
          <w:sz w:val="40"/>
        </w:rPr>
      </w:pPr>
      <w:r>
        <w:pict>
          <v:shape id="shape 1" o:spid="_x0000_s1028" type="#_x0000_m1030" style="position:absolute;left:0;text-align:left;margin-left:2pt;margin-top:3.1pt;width:466.9pt;height:77pt;z-index:25165721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" o:preferrelative="t" path="" fillcolor="white" strokecolor="white" strokeweight="3.55pt">
            <v:stroke joinstyle="miter"/>
            <v:path gradientshapeok="t" o:connecttype="rect" textboxrect="0,0,0,0"/>
            <v:textbox>
              <w:txbxContent>
                <w:p w:rsidR="00D3568F" w:rsidRDefault="00504A0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D3568F" w:rsidRDefault="00504A0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КАСЛИНСКОГО МУНИЦИПАЛЬНОГО РАЙОНА</w:t>
                  </w:r>
                </w:p>
                <w:p w:rsidR="00D3568F" w:rsidRDefault="00504A0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D3568F" w:rsidRDefault="00504A04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  <w:p w:rsidR="00D3568F" w:rsidRDefault="00D3568F"/>
              </w:txbxContent>
            </v:textbox>
          </v:shape>
        </w:pict>
      </w:r>
      <w:r w:rsidR="00504A04">
        <w:rPr>
          <w:b/>
          <w:sz w:val="40"/>
        </w:rPr>
        <w:t>РАСПОРЯЖЕНИЕ</w:t>
      </w:r>
    </w:p>
    <w:p w:rsidR="00504A04" w:rsidRDefault="00504A04" w:rsidP="00504A04">
      <w:pPr>
        <w:jc w:val="center"/>
      </w:pPr>
      <w:r>
        <w:rPr>
          <w:b/>
          <w:sz w:val="40"/>
        </w:rPr>
        <w:t>______________________________________________</w:t>
      </w:r>
    </w:p>
    <w:p w:rsidR="00504A04" w:rsidRDefault="00504A04"/>
    <w:p w:rsidR="00D3568F" w:rsidRPr="00504A04" w:rsidRDefault="00504A04">
      <w:pPr>
        <w:rPr>
          <w:sz w:val="24"/>
          <w:szCs w:val="24"/>
        </w:rPr>
      </w:pPr>
      <w:r w:rsidRPr="00504A04">
        <w:rPr>
          <w:sz w:val="24"/>
          <w:szCs w:val="24"/>
        </w:rPr>
        <w:t>от  28.03.2022 № 207-р</w:t>
      </w:r>
    </w:p>
    <w:p w:rsidR="00504A04" w:rsidRPr="00504A04" w:rsidRDefault="00504A04">
      <w:pPr>
        <w:rPr>
          <w:sz w:val="24"/>
          <w:szCs w:val="24"/>
        </w:rPr>
      </w:pPr>
      <w:r w:rsidRPr="00504A04">
        <w:rPr>
          <w:sz w:val="24"/>
          <w:szCs w:val="24"/>
        </w:rPr>
        <w:t>г</w:t>
      </w:r>
      <w:proofErr w:type="gramStart"/>
      <w:r w:rsidRPr="00504A04">
        <w:rPr>
          <w:sz w:val="24"/>
          <w:szCs w:val="24"/>
        </w:rPr>
        <w:t>.К</w:t>
      </w:r>
      <w:proofErr w:type="gramEnd"/>
      <w:r w:rsidRPr="00504A04">
        <w:rPr>
          <w:sz w:val="24"/>
          <w:szCs w:val="24"/>
        </w:rPr>
        <w:t>асли</w:t>
      </w:r>
    </w:p>
    <w:p w:rsidR="00D3568F" w:rsidRPr="00504A04" w:rsidRDefault="00D3568F">
      <w:r>
        <w:pict>
          <v:shape id="shape 2" o:spid="_x0000_s1027" type="#_x0000_m1030" style="position:absolute;margin-left:2pt;margin-top:-.4pt;width:446.4pt;height:.8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20" o:preferrelative="t" o:oned="t" path="" filled="f" strokecolor="black" strokeweight="2.01pt">
            <v:path arrowok="t" fillok="f" textboxrect="0,0,0,0"/>
            <o:lock v:ext="edit" shapetype="t"/>
          </v:shape>
        </w:pict>
      </w:r>
    </w:p>
    <w:p w:rsidR="00D3568F" w:rsidRDefault="00504A04">
      <w:pPr>
        <w:rPr>
          <w:sz w:val="24"/>
          <w:szCs w:val="24"/>
        </w:rPr>
      </w:pPr>
      <w:r>
        <w:rPr>
          <w:sz w:val="24"/>
        </w:rPr>
        <w:t xml:space="preserve">Об утверждении Плана </w:t>
      </w:r>
      <w:r>
        <w:rPr>
          <w:sz w:val="24"/>
          <w:szCs w:val="24"/>
        </w:rPr>
        <w:t xml:space="preserve">противодействия </w:t>
      </w:r>
    </w:p>
    <w:p w:rsidR="00D3568F" w:rsidRDefault="00504A04">
      <w:pPr>
        <w:rPr>
          <w:sz w:val="24"/>
          <w:szCs w:val="24"/>
        </w:rPr>
      </w:pPr>
      <w:r>
        <w:rPr>
          <w:sz w:val="24"/>
          <w:szCs w:val="24"/>
        </w:rPr>
        <w:t xml:space="preserve">коррупции в </w:t>
      </w:r>
      <w:proofErr w:type="spellStart"/>
      <w:r>
        <w:rPr>
          <w:sz w:val="24"/>
          <w:szCs w:val="24"/>
        </w:rPr>
        <w:t>Каслинском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</w:t>
      </w:r>
    </w:p>
    <w:p w:rsidR="00D3568F" w:rsidRDefault="00504A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районена</w:t>
      </w:r>
      <w:proofErr w:type="spellEnd"/>
      <w:r>
        <w:rPr>
          <w:sz w:val="24"/>
          <w:szCs w:val="24"/>
        </w:rPr>
        <w:t xml:space="preserve"> 2022-2025 годы</w:t>
      </w:r>
    </w:p>
    <w:p w:rsidR="00D3568F" w:rsidRDefault="00D3568F">
      <w:pPr>
        <w:rPr>
          <w:sz w:val="24"/>
          <w:szCs w:val="24"/>
        </w:rPr>
      </w:pPr>
    </w:p>
    <w:p w:rsidR="00D3568F" w:rsidRDefault="00D3568F">
      <w:pPr>
        <w:rPr>
          <w:sz w:val="24"/>
          <w:szCs w:val="24"/>
        </w:rPr>
      </w:pPr>
    </w:p>
    <w:p w:rsidR="00D3568F" w:rsidRDefault="00504A04">
      <w:pPr>
        <w:ind w:firstLine="54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соответствии с Федеральным законом от 25 декабря 2008 года №273-ФЗ «О противодействии коррупции», Указом Президента Российской Федерации от 16 августа 2021 года № 478 «О Национальном плане противодействия коррупции на 2021-2024 годы», по</w:t>
      </w:r>
      <w:hyperlink r:id="rId9" w:history="1">
        <w:r>
          <w:rPr>
            <w:rStyle w:val="ac"/>
            <w:bCs/>
            <w:color w:val="000000"/>
            <w:sz w:val="24"/>
            <w:szCs w:val="24"/>
            <w:u w:val="none"/>
          </w:rPr>
          <w:t>становлением Правительства Челябинской области от 26 ноября 2021 года № 600-П «О государственной программе Челябинской области «Противодействие коррупции в Челябинской области</w:t>
        </w:r>
      </w:hyperlink>
      <w:r>
        <w:rPr>
          <w:bCs/>
          <w:sz w:val="24"/>
          <w:szCs w:val="24"/>
        </w:rPr>
        <w:t>», в целях совершенствования</w:t>
      </w:r>
      <w:r>
        <w:rPr>
          <w:bCs/>
          <w:sz w:val="24"/>
          <w:szCs w:val="24"/>
        </w:rPr>
        <w:t xml:space="preserve"> мер по противодействию коррупции</w:t>
      </w:r>
      <w:proofErr w:type="gramEnd"/>
      <w:r>
        <w:rPr>
          <w:bCs/>
          <w:sz w:val="24"/>
          <w:szCs w:val="24"/>
        </w:rPr>
        <w:t xml:space="preserve"> в </w:t>
      </w:r>
      <w:proofErr w:type="spellStart"/>
      <w:r>
        <w:rPr>
          <w:bCs/>
          <w:sz w:val="24"/>
          <w:szCs w:val="24"/>
        </w:rPr>
        <w:t>Каслинском</w:t>
      </w:r>
      <w:proofErr w:type="spellEnd"/>
      <w:r>
        <w:rPr>
          <w:bCs/>
          <w:sz w:val="24"/>
          <w:szCs w:val="24"/>
        </w:rPr>
        <w:t xml:space="preserve"> муниципальном районе</w:t>
      </w:r>
    </w:p>
    <w:p w:rsidR="00D3568F" w:rsidRDefault="00D3568F">
      <w:pPr>
        <w:rPr>
          <w:sz w:val="24"/>
          <w:szCs w:val="24"/>
        </w:rPr>
      </w:pPr>
    </w:p>
    <w:p w:rsidR="00D3568F" w:rsidRDefault="00504A0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прилагаемый План противодействия коррупции в </w:t>
      </w:r>
      <w:proofErr w:type="spellStart"/>
      <w:r>
        <w:rPr>
          <w:rFonts w:ascii="Times New Roman" w:hAnsi="Times New Roman"/>
          <w:sz w:val="24"/>
          <w:szCs w:val="24"/>
        </w:rPr>
        <w:t>Каслинском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 на 2022-2025 годы.</w:t>
      </w:r>
    </w:p>
    <w:p w:rsidR="00D3568F" w:rsidRDefault="00504A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органов местного самоуправления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района, отраслевых (функциональных) органов и структурных подразделений администрации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D3568F" w:rsidRDefault="00504A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организовать выполнение мероприятий Плана противодействия коррупции в </w:t>
      </w:r>
      <w:proofErr w:type="spellStart"/>
      <w:r>
        <w:rPr>
          <w:sz w:val="24"/>
          <w:szCs w:val="24"/>
        </w:rPr>
        <w:t>Каслинском</w:t>
      </w:r>
      <w:proofErr w:type="spellEnd"/>
      <w:r>
        <w:rPr>
          <w:sz w:val="24"/>
          <w:szCs w:val="24"/>
        </w:rPr>
        <w:t xml:space="preserve"> муниципальном районе на</w:t>
      </w:r>
      <w:r>
        <w:rPr>
          <w:sz w:val="24"/>
          <w:szCs w:val="24"/>
        </w:rPr>
        <w:t xml:space="preserve"> 2022-2025 годы  в установленные сроки;</w:t>
      </w:r>
    </w:p>
    <w:p w:rsidR="00D3568F" w:rsidRDefault="00504A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предоставлять ежеквартально, не позднее 25 числа последнего месяца отчетного квартала в управление делами администрации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информацию о выполнении мероприятий Плана противодействия к</w:t>
      </w:r>
      <w:r>
        <w:rPr>
          <w:sz w:val="24"/>
          <w:szCs w:val="24"/>
        </w:rPr>
        <w:t xml:space="preserve">оррупции в </w:t>
      </w:r>
      <w:proofErr w:type="spellStart"/>
      <w:r>
        <w:rPr>
          <w:sz w:val="24"/>
          <w:szCs w:val="24"/>
        </w:rPr>
        <w:t>Каслинском</w:t>
      </w:r>
      <w:proofErr w:type="spellEnd"/>
      <w:r>
        <w:rPr>
          <w:sz w:val="24"/>
          <w:szCs w:val="24"/>
        </w:rPr>
        <w:t xml:space="preserve"> муниципальном районе на 2022-2025 годы.  </w:t>
      </w:r>
    </w:p>
    <w:p w:rsidR="00D3568F" w:rsidRDefault="00504A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Рекомендовать главам городских и сельских поселений, расположенных в границах 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района, принять соответствующие планы по противодействию коррупции.</w:t>
      </w:r>
    </w:p>
    <w:p w:rsidR="00D3568F" w:rsidRDefault="00504A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Управлению</w:t>
      </w:r>
      <w:r>
        <w:rPr>
          <w:sz w:val="24"/>
          <w:szCs w:val="24"/>
        </w:rPr>
        <w:t xml:space="preserve"> делами администрации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(</w:t>
      </w:r>
      <w:proofErr w:type="spellStart"/>
      <w:r>
        <w:rPr>
          <w:sz w:val="24"/>
          <w:szCs w:val="24"/>
        </w:rPr>
        <w:t>Шевкунова</w:t>
      </w:r>
      <w:proofErr w:type="spellEnd"/>
      <w:r>
        <w:rPr>
          <w:sz w:val="24"/>
          <w:szCs w:val="24"/>
        </w:rPr>
        <w:t xml:space="preserve"> А.В.)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D3568F" w:rsidRDefault="00504A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both"/>
        <w:rPr>
          <w:sz w:val="24"/>
          <w:szCs w:val="24"/>
        </w:rPr>
      </w:pPr>
    </w:p>
    <w:p w:rsidR="00D3568F" w:rsidRDefault="00504A0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D3568F" w:rsidRDefault="00504A0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И.В. </w:t>
      </w:r>
      <w:proofErr w:type="spellStart"/>
      <w:r>
        <w:rPr>
          <w:sz w:val="24"/>
          <w:szCs w:val="24"/>
        </w:rPr>
        <w:t>Колышев</w:t>
      </w:r>
      <w:proofErr w:type="spellEnd"/>
    </w:p>
    <w:p w:rsidR="00D3568F" w:rsidRDefault="00504A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both"/>
        <w:rPr>
          <w:sz w:val="24"/>
          <w:szCs w:val="24"/>
        </w:rPr>
      </w:pPr>
    </w:p>
    <w:p w:rsidR="00D3568F" w:rsidRDefault="00D3568F">
      <w:pPr>
        <w:jc w:val="right"/>
        <w:rPr>
          <w:sz w:val="24"/>
          <w:szCs w:val="24"/>
        </w:rPr>
      </w:pPr>
    </w:p>
    <w:p w:rsidR="00D3568F" w:rsidRDefault="00D3568F">
      <w:pPr>
        <w:jc w:val="right"/>
        <w:rPr>
          <w:sz w:val="24"/>
          <w:szCs w:val="24"/>
        </w:rPr>
      </w:pPr>
    </w:p>
    <w:p w:rsidR="00D3568F" w:rsidRDefault="00D3568F">
      <w:pPr>
        <w:jc w:val="right"/>
        <w:rPr>
          <w:sz w:val="24"/>
          <w:szCs w:val="24"/>
        </w:rPr>
      </w:pPr>
    </w:p>
    <w:p w:rsidR="00D3568F" w:rsidRDefault="00D3568F">
      <w:pPr>
        <w:jc w:val="right"/>
        <w:rPr>
          <w:sz w:val="24"/>
          <w:szCs w:val="24"/>
        </w:rPr>
      </w:pPr>
    </w:p>
    <w:p w:rsidR="00D3568F" w:rsidRDefault="00504A0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3568F" w:rsidRDefault="00504A04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D3568F" w:rsidRDefault="00504A0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D3568F" w:rsidRDefault="00504A04">
      <w:pPr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28.03.2022</w:t>
      </w:r>
      <w:r>
        <w:rPr>
          <w:sz w:val="24"/>
        </w:rPr>
        <w:t xml:space="preserve">  № </w:t>
      </w:r>
      <w:r>
        <w:rPr>
          <w:sz w:val="24"/>
          <w:u w:val="single"/>
        </w:rPr>
        <w:t>207-р</w:t>
      </w:r>
    </w:p>
    <w:p w:rsidR="00D3568F" w:rsidRDefault="00D3568F">
      <w:pPr>
        <w:jc w:val="center"/>
        <w:rPr>
          <w:sz w:val="24"/>
          <w:szCs w:val="24"/>
        </w:rPr>
      </w:pPr>
    </w:p>
    <w:p w:rsidR="00D3568F" w:rsidRDefault="00D3568F">
      <w:pPr>
        <w:jc w:val="center"/>
        <w:rPr>
          <w:b/>
          <w:sz w:val="24"/>
          <w:szCs w:val="24"/>
        </w:rPr>
      </w:pPr>
    </w:p>
    <w:p w:rsidR="00D3568F" w:rsidRDefault="00504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противодействия коррупции</w:t>
      </w:r>
    </w:p>
    <w:p w:rsidR="00D3568F" w:rsidRDefault="00504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Каслинском</w:t>
      </w:r>
      <w:proofErr w:type="spellEnd"/>
      <w:r>
        <w:rPr>
          <w:b/>
          <w:sz w:val="24"/>
          <w:szCs w:val="24"/>
        </w:rPr>
        <w:t xml:space="preserve"> муниципальном районе на 2022-2025 годы</w:t>
      </w:r>
    </w:p>
    <w:p w:rsidR="00D3568F" w:rsidRDefault="00D3568F">
      <w:pPr>
        <w:jc w:val="center"/>
        <w:rPr>
          <w:b/>
          <w:sz w:val="24"/>
          <w:szCs w:val="24"/>
        </w:rPr>
      </w:pPr>
    </w:p>
    <w:tbl>
      <w:tblPr>
        <w:tblW w:w="9801" w:type="dxa"/>
        <w:jc w:val="center"/>
        <w:tblInd w:w="40" w:type="dxa"/>
        <w:tblCellMar>
          <w:left w:w="40" w:type="dxa"/>
          <w:right w:w="40" w:type="dxa"/>
        </w:tblCellMar>
        <w:tblLook w:val="04A0"/>
      </w:tblPr>
      <w:tblGrid>
        <w:gridCol w:w="540"/>
        <w:gridCol w:w="5414"/>
        <w:gridCol w:w="2208"/>
        <w:gridCol w:w="1639"/>
      </w:tblGrid>
      <w:tr w:rsidR="00D3568F">
        <w:trPr>
          <w:trHeight w:val="3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ConsPlusNormal"/>
              <w:ind w:left="80" w:right="163" w:firstLine="142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D3568F">
        <w:trPr>
          <w:trHeight w:val="350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b/>
                <w:sz w:val="24"/>
                <w:szCs w:val="24"/>
              </w:rPr>
            </w:pPr>
            <w:bookmarkStart w:id="0" w:name="sub_1033"/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Снижение уровня коррупции, устранение причин ее возникновения, повышение эффективности координации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 органов местного самоуправления </w:t>
            </w:r>
            <w:proofErr w:type="spellStart"/>
            <w:r>
              <w:rPr>
                <w:b/>
                <w:sz w:val="24"/>
                <w:szCs w:val="24"/>
              </w:rPr>
              <w:t>Каслинского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района, институтов гражданского общества и граждан, повышение эффективности противодействия коррупции в системе муниципальных органов </w:t>
            </w:r>
            <w:proofErr w:type="spellStart"/>
            <w:r>
              <w:rPr>
                <w:b/>
                <w:sz w:val="24"/>
                <w:szCs w:val="24"/>
              </w:rPr>
              <w:t>Каслинского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и подведомственных им учреждений</w:t>
            </w:r>
            <w:bookmarkEnd w:id="0"/>
          </w:p>
        </w:tc>
      </w:tr>
      <w:tr w:rsidR="00D3568F">
        <w:trPr>
          <w:trHeight w:val="3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bookmarkStart w:id="1" w:name="sub_1034"/>
            <w:r>
              <w:rPr>
                <w:sz w:val="24"/>
                <w:szCs w:val="24"/>
              </w:rPr>
              <w:t>1. </w:t>
            </w:r>
            <w:bookmarkEnd w:id="1"/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комплексно</w:t>
            </w:r>
            <w:r>
              <w:rPr>
                <w:sz w:val="24"/>
                <w:szCs w:val="24"/>
              </w:rPr>
              <w:t xml:space="preserve">й системы и проведение </w:t>
            </w:r>
            <w:proofErr w:type="gramStart"/>
            <w:r>
              <w:rPr>
                <w:sz w:val="24"/>
                <w:szCs w:val="24"/>
              </w:rPr>
              <w:t>мониторинга хода реализации Национального плана противодействия коррупции</w:t>
            </w:r>
            <w:proofErr w:type="gramEnd"/>
            <w:r>
              <w:rPr>
                <w:sz w:val="24"/>
                <w:szCs w:val="24"/>
              </w:rPr>
              <w:t xml:space="preserve"> в целях изучения причин коррупции, факторов, способствующих возникновению коррупции, и эффективности принятых мер: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нормативного правового и методическо</w:t>
            </w:r>
            <w:r>
              <w:rPr>
                <w:sz w:val="24"/>
                <w:szCs w:val="24"/>
              </w:rPr>
              <w:t>го обеспечения противодействия коррупции;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деятельности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района;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расходования бюджетных средств и использования муниципального имущества;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жилищно-коммунального хозяйства;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организации и прохождения муниципальной службы;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доступа населения к информации о деятельности органов местного самоуправления, в том числе в части противодействия коррупции;</w:t>
            </w:r>
          </w:p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формирования нетерпимого отношения в обществе к проявления</w:t>
            </w:r>
            <w:r>
              <w:rPr>
                <w:sz w:val="24"/>
                <w:szCs w:val="24"/>
              </w:rPr>
              <w:t>м коррупции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(далее органы местного самоуправления)</w:t>
            </w:r>
          </w:p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согласованию);</w:t>
            </w:r>
          </w:p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(далее управление делами АКМР)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3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сведений о доходах, расходах, об имуществе и обязательствах имущественного характера, представляемых ежегодно муниципальными служащими и руководителями подве</w:t>
            </w:r>
            <w:r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3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информации на официальных сайтах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отраслевых (функциональных) органов администрации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рамках реализации мер по противодействию коррупции (ведение раздела «</w:t>
            </w:r>
            <w:r>
              <w:rPr>
                <w:sz w:val="24"/>
                <w:szCs w:val="24"/>
              </w:rPr>
              <w:t>Противодействие коррупции»)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3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заявлений и обращений граждан и организаций,  поступающих в органы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результаты их рассмотрения на предмет наличия информации о фактах коррупции со стороны должностных лиц органов местного сам</w:t>
            </w:r>
            <w:r>
              <w:rPr>
                <w:sz w:val="24"/>
                <w:szCs w:val="24"/>
              </w:rPr>
              <w:t>оуправления, муниципальных служащих, причинах и условиях, способствовавших проявлению таких фактов, и принятые по таким обращениям меры реагирования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</w:t>
            </w:r>
            <w:r>
              <w:rPr>
                <w:sz w:val="24"/>
                <w:szCs w:val="24"/>
              </w:rPr>
              <w:t>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35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органы прокуратуры информации о фактах коррупции, содержащихся в обращениях граждан, поступающих в органы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2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практики рассмотрения органами местного самоуправления представлений (протестов, требований и другого) надзорных органов о принятии мер по устранению обстоятельств, способствующих совершению коррупционных </w:t>
            </w:r>
            <w:r>
              <w:rPr>
                <w:rFonts w:ascii="Times New Roman" w:hAnsi="Times New Roman"/>
              </w:rPr>
              <w:t>правонарушений и преступлений</w:t>
            </w:r>
          </w:p>
          <w:p w:rsidR="00D3568F" w:rsidRDefault="00D3568F"/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правовой отдел управления общественной безопасности  администрации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(далее -</w:t>
            </w:r>
            <w:proofErr w:type="gramEnd"/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  <w:r>
              <w:rPr>
                <w:sz w:val="24"/>
                <w:szCs w:val="24"/>
              </w:rPr>
              <w:t xml:space="preserve"> УОБ АКМР);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2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t xml:space="preserve">Методическое и организационное обеспечение деятельности комиссии по противодействию коррупции в </w:t>
            </w:r>
            <w:proofErr w:type="spellStart"/>
            <w:r>
              <w:t>Каслинском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2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и органи</w:t>
            </w:r>
            <w:r>
              <w:rPr>
                <w:sz w:val="24"/>
                <w:szCs w:val="24"/>
              </w:rPr>
              <w:t xml:space="preserve">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 привлечением независимых экспертов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2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21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</w:pPr>
            <w:r>
              <w:t>Обеспечение соблюдения требований законодательства о противодействии коррупции в части процедуры:</w:t>
            </w:r>
          </w:p>
          <w:p w:rsidR="00D3568F" w:rsidRDefault="00504A04">
            <w:pPr>
              <w:pStyle w:val="afa"/>
            </w:pPr>
            <w:r>
              <w:t>1)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D3568F" w:rsidRDefault="00504A04">
            <w:pPr>
              <w:pStyle w:val="afa"/>
            </w:pPr>
            <w:r>
              <w:t xml:space="preserve">2) информирования работниками работодателя о возникновении личной заинтересованности, </w:t>
            </w:r>
            <w:r>
              <w:lastRenderedPageBreak/>
              <w:t>которая приводит (может при</w:t>
            </w:r>
            <w:r>
              <w:t>вести) к конфликту интересов, и порядка его урегулирования;</w:t>
            </w:r>
          </w:p>
          <w:p w:rsidR="00D3568F" w:rsidRDefault="00504A04">
            <w:pPr>
              <w:pStyle w:val="afa"/>
            </w:pPr>
            <w:r>
              <w:t>3) обмена подарками и знаками делового гостеприимства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269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</w:t>
            </w:r>
            <w:r>
              <w:rPr>
                <w:sz w:val="24"/>
                <w:szCs w:val="24"/>
              </w:rPr>
              <w:t>ств, вырученных от его реализации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269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исполнения установленного порядка введения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положений в тр</w:t>
            </w:r>
            <w:r>
              <w:rPr>
                <w:sz w:val="24"/>
                <w:szCs w:val="24"/>
              </w:rPr>
              <w:t xml:space="preserve">удовые договора муниципальных служащих, работников, должности которых не отнесены к должностям муниципальной службы и руководителей подведомственных муниципальных учреждений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</w:t>
            </w:r>
            <w:r>
              <w:rPr>
                <w:sz w:val="24"/>
                <w:szCs w:val="24"/>
              </w:rPr>
              <w:t>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552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b/>
                <w:sz w:val="24"/>
                <w:szCs w:val="24"/>
              </w:rPr>
            </w:pPr>
            <w:bookmarkStart w:id="2" w:name="sub_1045"/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Систематизация и актуализация нормативной пра</w:t>
            </w:r>
            <w:r>
              <w:rPr>
                <w:b/>
                <w:sz w:val="24"/>
                <w:szCs w:val="24"/>
              </w:rPr>
              <w:t>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</w:t>
            </w:r>
            <w:bookmarkEnd w:id="2"/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нормативных правовых актов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регулирующих  правоотношения в сфере противодействия коррупции, в целях  выявления нормативных правовых актов, требующих приведения в соответствие с федеральным законодательство</w:t>
            </w:r>
            <w:r>
              <w:rPr>
                <w:rFonts w:ascii="Times New Roman" w:hAnsi="Times New Roman"/>
              </w:rPr>
              <w:t xml:space="preserve">м и законодательством Челябинской области в связи с его   </w:t>
            </w:r>
            <w:proofErr w:type="spellStart"/>
            <w:r>
              <w:rPr>
                <w:rFonts w:ascii="Times New Roman" w:hAnsi="Times New Roman"/>
              </w:rPr>
              <w:t>изменением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также пробелов в правовом регулировании. Подготовка и своевременное внесение необходимых изменений в нормативные правовые акты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УОБ АКМР;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</w:rPr>
              <w:t xml:space="preserve"> нормативных правовых актов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отдел УОБ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реестра нормативных правовых актов, регулир</w:t>
            </w:r>
            <w:r>
              <w:rPr>
                <w:rFonts w:ascii="Times New Roman" w:hAnsi="Times New Roman"/>
              </w:rPr>
              <w:t xml:space="preserve">ующих вопросы противодействия коррупции  в </w:t>
            </w:r>
            <w:proofErr w:type="spellStart"/>
            <w:r>
              <w:rPr>
                <w:rFonts w:ascii="Times New Roman" w:hAnsi="Times New Roman"/>
              </w:rPr>
              <w:t>Каслинском</w:t>
            </w:r>
            <w:proofErr w:type="spellEnd"/>
            <w:r>
              <w:rPr>
                <w:rFonts w:ascii="Times New Roman" w:hAnsi="Times New Roman"/>
              </w:rPr>
              <w:t xml:space="preserve"> муниципальном районе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462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b/>
              </w:rPr>
            </w:pPr>
            <w:bookmarkStart w:id="3" w:name="sub_1049"/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Мониторинг </w:t>
            </w:r>
            <w:proofErr w:type="spellStart"/>
            <w:r>
              <w:rPr>
                <w:b/>
              </w:rPr>
              <w:t>коррупциогенных</w:t>
            </w:r>
            <w:proofErr w:type="spellEnd"/>
            <w:r>
              <w:rPr>
                <w:b/>
              </w:rPr>
              <w:t xml:space="preserve"> факторов и эффективности мер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политики</w:t>
            </w:r>
            <w:bookmarkEnd w:id="3"/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bookmarkStart w:id="4" w:name="sub_1047"/>
            <w:r>
              <w:rPr>
                <w:rFonts w:ascii="Times New Roman" w:hAnsi="Times New Roman"/>
              </w:rPr>
              <w:t>16.</w:t>
            </w:r>
            <w:bookmarkEnd w:id="4"/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действующих и проектов нормативных правовых актов, разработанных органами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УОБ АКМР;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проектов нормативных правовых актов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их общественного обсуждения 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ганы местного самоуправления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УОБ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269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</w:pPr>
            <w:r>
              <w:t>Техническое, организационное и методическое обеспечение работы постоянно действующей «горячей линии» (телефона доверия) для сообщений о проявлении фактов коррупци</w:t>
            </w:r>
            <w:r>
              <w:t xml:space="preserve">и в </w:t>
            </w:r>
            <w:proofErr w:type="spellStart"/>
            <w:r>
              <w:t>Каслинском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sz w:val="24"/>
                <w:szCs w:val="24"/>
              </w:rPr>
              <w:t>Каслинскому</w:t>
            </w:r>
            <w:proofErr w:type="spellEnd"/>
            <w:r>
              <w:rPr>
                <w:sz w:val="24"/>
                <w:szCs w:val="24"/>
              </w:rPr>
              <w:t xml:space="preserve"> муниципальному району Челябинской области 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514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b/>
                <w:sz w:val="24"/>
                <w:szCs w:val="24"/>
              </w:rPr>
            </w:pPr>
            <w:bookmarkStart w:id="5" w:name="sub_1052"/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Повышение эффективности просветительских, образов</w:t>
            </w:r>
            <w:r>
              <w:rPr>
                <w:b/>
                <w:sz w:val="24"/>
                <w:szCs w:val="24"/>
              </w:rPr>
              <w:t xml:space="preserve">ательных и иных мероприятий, направленных на формирование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поведения муниципальных служащих и лиц, замещающих муниципальные должности, а также на популяризацию в обществе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стандартов и развитие общественного правосознания</w:t>
            </w:r>
            <w:bookmarkEnd w:id="5"/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bookmarkStart w:id="6" w:name="sub_1053"/>
            <w:r>
              <w:rPr>
                <w:rFonts w:ascii="Times New Roman" w:hAnsi="Times New Roman"/>
              </w:rPr>
              <w:t>19.</w:t>
            </w:r>
            <w:bookmarkEnd w:id="6"/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организационно-методической помощи органам местного самоуправления муниципальных образований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 отраслевым (функциональным) органам местного самоуправления и</w:t>
            </w:r>
            <w:r>
              <w:rPr>
                <w:rFonts w:ascii="Times New Roman" w:hAnsi="Times New Roman"/>
              </w:rPr>
              <w:t xml:space="preserve"> муниципальным учреждениям, подведомственным администрации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 в подготовке проектов правовых актов, регулирующих вопросы противодействия коррупции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органы местного самоуправления</w:t>
            </w:r>
          </w:p>
          <w:p w:rsidR="00D3568F" w:rsidRDefault="00504A04">
            <w:pPr>
              <w:pStyle w:val="afa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</w:pPr>
            <w:r>
              <w:t>управление делами АКМР;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отдел УОБ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органов местного </w:t>
            </w:r>
            <w:proofErr w:type="spellStart"/>
            <w:r>
              <w:rPr>
                <w:rFonts w:ascii="Times New Roman" w:hAnsi="Times New Roman"/>
              </w:rPr>
              <w:t>самоуправлениямуниципальных</w:t>
            </w:r>
            <w:proofErr w:type="spellEnd"/>
            <w:r>
              <w:rPr>
                <w:rFonts w:ascii="Times New Roman" w:hAnsi="Times New Roman"/>
              </w:rPr>
              <w:t xml:space="preserve"> образований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 отраслевых (</w:t>
            </w:r>
            <w:proofErr w:type="gramStart"/>
            <w:r>
              <w:rPr>
                <w:rFonts w:ascii="Times New Roman" w:hAnsi="Times New Roman"/>
              </w:rPr>
              <w:t>функциональным</w:t>
            </w:r>
            <w:proofErr w:type="gramEnd"/>
            <w:r>
              <w:rPr>
                <w:rFonts w:ascii="Times New Roman" w:hAnsi="Times New Roman"/>
              </w:rPr>
              <w:t>) органов местного самоуправления и муниципальных учреждений о внесенных изм</w:t>
            </w:r>
            <w:r>
              <w:rPr>
                <w:rFonts w:ascii="Times New Roman" w:hAnsi="Times New Roman"/>
              </w:rPr>
              <w:t>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</w:pPr>
            <w:r>
              <w:t>управление делами АКМР;</w:t>
            </w:r>
          </w:p>
          <w:p w:rsidR="00D3568F" w:rsidRDefault="00504A04">
            <w:pPr>
              <w:pStyle w:val="afa"/>
              <w:jc w:val="center"/>
            </w:pPr>
            <w:r>
              <w:rPr>
                <w:rFonts w:ascii="Times New Roman" w:hAnsi="Times New Roman"/>
              </w:rPr>
              <w:t>правовой отдел УОБ А</w:t>
            </w:r>
            <w:r>
              <w:rPr>
                <w:rFonts w:ascii="Times New Roman" w:hAnsi="Times New Roman"/>
              </w:rPr>
              <w:t>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семинаров, конференций, круглых столов с участием лиц, замещающих муниципальные должности, должности муниципальной службы, должностных лиц, ответственных за профилактику коррупцион</w:t>
            </w:r>
            <w:r>
              <w:rPr>
                <w:rFonts w:ascii="Times New Roman" w:hAnsi="Times New Roman"/>
              </w:rPr>
              <w:t xml:space="preserve">ных правонарушений в органах местного самоуправления, руководителей муниципальных учреждений по вопросам профилактики и противодействия коррупции и индивидуального консультирования по вопросам применения (соблюдения)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стандартов и процедур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 управление делами АКМР;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подведомственные муниципальные учреждения 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муниципальных служащих, в должностны</w:t>
            </w:r>
            <w:r>
              <w:rPr>
                <w:rFonts w:ascii="Times New Roman" w:hAnsi="Times New Roman"/>
              </w:rPr>
              <w:t xml:space="preserve">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</w:rPr>
              <w:t>обучение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>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26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участия лиц, впервые поступивших на муниципальную службу или на работу в органы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отраслевые (функциональные) органы администрации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и </w:t>
            </w:r>
            <w:r>
              <w:rPr>
                <w:rFonts w:ascii="Times New Roman" w:hAnsi="Times New Roman"/>
              </w:rPr>
              <w:lastRenderedPageBreak/>
              <w:t>замещающих должност</w:t>
            </w:r>
            <w:r>
              <w:rPr>
                <w:rFonts w:ascii="Times New Roman" w:hAnsi="Times New Roman"/>
              </w:rPr>
              <w:t xml:space="preserve">и, связанные с соблюдением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lastRenderedPageBreak/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t xml:space="preserve">отраслевые (функциональные) органы АКМР; </w:t>
            </w:r>
            <w:r>
              <w:lastRenderedPageBreak/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 xml:space="preserve">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</w:t>
            </w:r>
            <w:r>
              <w:rPr>
                <w:rFonts w:ascii="Times New Roman" w:hAnsi="Times New Roman"/>
              </w:rPr>
              <w:t xml:space="preserve">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</w:rPr>
              <w:t>обучение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 управление делами АКМР</w:t>
            </w:r>
          </w:p>
          <w:p w:rsidR="00D3568F" w:rsidRDefault="00D3568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органов местного </w:t>
            </w:r>
            <w:proofErr w:type="spellStart"/>
            <w:r>
              <w:rPr>
                <w:rFonts w:ascii="Times New Roman" w:hAnsi="Times New Roman"/>
              </w:rPr>
              <w:t>самоуправления</w:t>
            </w:r>
            <w:r>
              <w:rPr>
                <w:rFonts w:ascii="Times New Roman" w:hAnsi="Times New Roman"/>
              </w:rPr>
              <w:t>муниципальных</w:t>
            </w:r>
            <w:proofErr w:type="spellEnd"/>
            <w:r>
              <w:rPr>
                <w:rFonts w:ascii="Times New Roman" w:hAnsi="Times New Roman"/>
              </w:rPr>
              <w:t xml:space="preserve"> образований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 отраслевых (</w:t>
            </w:r>
            <w:proofErr w:type="gramStart"/>
            <w:r>
              <w:rPr>
                <w:rFonts w:ascii="Times New Roman" w:hAnsi="Times New Roman"/>
              </w:rPr>
              <w:t>функциональным</w:t>
            </w:r>
            <w:proofErr w:type="gramEnd"/>
            <w:r>
              <w:rPr>
                <w:rFonts w:ascii="Times New Roman" w:hAnsi="Times New Roman"/>
              </w:rPr>
              <w:t xml:space="preserve">) органов местного самоуправления и муниципальных учреждений о практике применения </w:t>
            </w:r>
            <w:hyperlink r:id="rId10" w:history="1">
              <w:r>
                <w:rPr>
                  <w:rStyle w:val="afb"/>
                  <w:rFonts w:ascii="Times New Roman" w:hAnsi="Times New Roman"/>
                  <w:color w:val="000000"/>
                </w:rPr>
                <w:t>законодательства</w:t>
              </w:r>
            </w:hyperlink>
            <w:r>
              <w:rPr>
                <w:rFonts w:ascii="Times New Roman" w:hAnsi="Times New Roman"/>
              </w:rPr>
              <w:t xml:space="preserve"> Российской Федерации о противодействии коррупции в части, касающейся предотвращения и урегулирования конфликта интересов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</w:pPr>
            <w:r>
              <w:t>управление делами АКМР;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t>правовой отдел УОБ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</w:t>
            </w:r>
            <w:r>
              <w:rPr>
                <w:rFonts w:ascii="Times New Roman" w:hAnsi="Times New Roman"/>
              </w:rPr>
              <w:t xml:space="preserve">е и методическое обеспечение работы «прямых линий» с гражданами по вопросам </w:t>
            </w:r>
            <w:proofErr w:type="spellStart"/>
            <w:r>
              <w:rPr>
                <w:rFonts w:ascii="Times New Roman" w:hAnsi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</w:rPr>
              <w:t xml:space="preserve"> просвещения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материалов (памяток, брошюр и другого) по актуальным вопросам противодействия коррупции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2022 - 2025 годы</w:t>
            </w:r>
          </w:p>
        </w:tc>
      </w:tr>
      <w:tr w:rsidR="00D3568F">
        <w:trPr>
          <w:trHeight w:val="592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b/>
                <w:sz w:val="24"/>
                <w:szCs w:val="24"/>
              </w:rPr>
            </w:pPr>
            <w:bookmarkStart w:id="7" w:name="sub_1066"/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Совершенствование мер по противодействию коррупции в сфере закупок товаров, работ, услуг для обеспеч</w:t>
            </w:r>
            <w:r>
              <w:rPr>
                <w:b/>
                <w:sz w:val="24"/>
                <w:szCs w:val="24"/>
              </w:rPr>
              <w:t>ения государственных и муниципальных нужд и в сфере закупок товаров, работ, услуг отдельными видами юридических лиц</w:t>
            </w:r>
            <w:bookmarkEnd w:id="7"/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28.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</w:pPr>
            <w:r>
              <w:t>Оценка результатов проверок деятельности подведомственных учреждений в части целевого и эффективного расходования бюджетных средств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КМР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внутреннего финансового контроля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29.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</w:pPr>
            <w:r>
              <w:t>Оценка эффективности и совершенствование контроля использования имущества, находящегося в муниципальной собственности, в том числе переданного в аренду,   хозяйственное ведение и оперативное управление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КМР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</w:t>
            </w:r>
            <w:r>
              <w:rPr>
                <w:sz w:val="24"/>
                <w:szCs w:val="24"/>
              </w:rPr>
              <w:t>ет по управлению</w:t>
            </w:r>
          </w:p>
          <w:p w:rsidR="00D3568F" w:rsidRDefault="00504A04">
            <w:pPr>
              <w:jc w:val="center"/>
            </w:pPr>
            <w:r>
              <w:rPr>
                <w:sz w:val="24"/>
                <w:szCs w:val="24"/>
              </w:rPr>
              <w:t xml:space="preserve">имуществом и земельным отношениям АКМР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30.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</w:pPr>
            <w:r>
              <w:t xml:space="preserve">Анализ результатов проведения конкурсов и аукционов по продаже имущества, находящегося в собственности </w:t>
            </w:r>
            <w:proofErr w:type="spellStart"/>
            <w:r>
              <w:t>Каслинского</w:t>
            </w:r>
            <w:proofErr w:type="spellEnd"/>
            <w:r>
              <w:t xml:space="preserve"> муниципального района, в том числе земельных участков, с целью</w:t>
            </w:r>
            <w:r>
              <w:t xml:space="preserve"> </w:t>
            </w:r>
            <w:proofErr w:type="gramStart"/>
            <w:r>
              <w:t>выявления факторов занижения стоимости указанных объектов</w:t>
            </w:r>
            <w:proofErr w:type="gram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имуществом и земельным отношениям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26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Применение в работе органами </w:t>
            </w:r>
            <w:r>
              <w:rPr>
                <w:rFonts w:ascii="Times New Roman" w:hAnsi="Times New Roman"/>
              </w:rPr>
              <w:t xml:space="preserve">местного самоуправления разработанных Министерством труда и социальной защиты Российской Федерации методических рекомендаций по проведению в </w:t>
            </w:r>
            <w:r>
              <w:rPr>
                <w:rFonts w:ascii="Times New Roman" w:hAnsi="Times New Roman"/>
              </w:rPr>
              <w:lastRenderedPageBreak/>
              <w:t xml:space="preserve">органах местного самоуправления и иных организациях, осуществляющих закупки в соответствии с федеральными законами </w:t>
            </w:r>
            <w:hyperlink r:id="rId11" w:history="1">
              <w:r>
                <w:rPr>
                  <w:rStyle w:val="afb"/>
                  <w:rFonts w:ascii="Times New Roman" w:hAnsi="Times New Roman"/>
                  <w:color w:val="000000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и </w:t>
            </w:r>
            <w:hyperlink r:id="rId12" w:history="1">
              <w:r>
                <w:rPr>
                  <w:rStyle w:val="afb"/>
                  <w:rFonts w:ascii="Times New Roman" w:hAnsi="Times New Roman"/>
                  <w:color w:val="000000"/>
                </w:rPr>
                <w:t>от 18 июля 2011 года № 223-ФЗ</w:t>
              </w:r>
              <w:proofErr w:type="gramEnd"/>
            </w:hyperlink>
            <w:r>
              <w:rPr>
                <w:rFonts w:ascii="Times New Roman" w:hAnsi="Times New Roman"/>
              </w:rPr>
              <w:t xml:space="preserve">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которая</w:t>
            </w:r>
            <w:proofErr w:type="gramEnd"/>
            <w:r>
              <w:rPr>
                <w:rFonts w:ascii="Times New Roman" w:hAnsi="Times New Roman"/>
              </w:rPr>
              <w:t xml:space="preserve"> приводит или может привести к конфликту интересов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отраслевые </w:t>
            </w:r>
            <w:r>
              <w:rPr>
                <w:sz w:val="24"/>
                <w:szCs w:val="24"/>
              </w:rPr>
              <w:lastRenderedPageBreak/>
              <w:t>(функциональные) органы АКМР; управление делами АКМР</w:t>
            </w:r>
          </w:p>
          <w:p w:rsidR="00D3568F" w:rsidRDefault="00D3568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2022 - 2025 годы</w:t>
            </w:r>
          </w:p>
        </w:tc>
      </w:tr>
      <w:tr w:rsidR="00D3568F">
        <w:trPr>
          <w:trHeight w:val="26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lastRenderedPageBreak/>
              <w:t>32.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</w:pPr>
            <w:r>
              <w:t>Применение в работе органами местного самоуправления разрабо</w:t>
            </w:r>
            <w:r>
              <w:t>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 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553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мониторинга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 в соответствии с требованиями действующего законодательства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внутреннего финансового контроля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553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неисполненных муниципальных контрактов в системе жилищно-коммунального хозяйства и принятие мер </w:t>
            </w:r>
            <w:proofErr w:type="gramStart"/>
            <w:r>
              <w:rPr>
                <w:rFonts w:ascii="Times New Roman" w:hAnsi="Times New Roman"/>
              </w:rPr>
              <w:t>по исполнению подрядчиками взятых на себя обязательств в части передачи информации в правоохранительные органы при наличии</w:t>
            </w:r>
            <w:proofErr w:type="gramEnd"/>
            <w:r>
              <w:rPr>
                <w:rFonts w:ascii="Times New Roman" w:hAnsi="Times New Roman"/>
              </w:rPr>
              <w:t xml:space="preserve"> признаков правонарушений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</w:t>
            </w:r>
            <w:r>
              <w:rPr>
                <w:sz w:val="24"/>
                <w:szCs w:val="24"/>
              </w:rPr>
              <w:t>ление строительства и инфраструктуры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276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ind w:left="80" w:right="163"/>
              <w:jc w:val="both"/>
              <w:rPr>
                <w:b/>
                <w:sz w:val="24"/>
                <w:szCs w:val="24"/>
              </w:rPr>
            </w:pPr>
            <w:bookmarkStart w:id="8" w:name="sub_1072"/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Совершенствование порядка осуществления контроля за расходами лиц, замещающих муниципальные должности, и лиц, замещающих должности муниципальной службы</w:t>
            </w:r>
            <w:bookmarkEnd w:id="8"/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эффективного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лицами, замещающими муниципальные должности, должности муниципальной службы, требований </w:t>
            </w:r>
            <w:hyperlink r:id="rId13" w:history="1">
              <w:r>
                <w:rPr>
                  <w:rStyle w:val="afb"/>
                  <w:rFonts w:ascii="Times New Roman" w:hAnsi="Times New Roman"/>
                  <w:color w:val="000000"/>
                </w:rPr>
                <w:t>законодательства</w:t>
              </w:r>
            </w:hyperlink>
            <w:r>
              <w:rPr>
                <w:rFonts w:ascii="Times New Roman" w:hAnsi="Times New Roman"/>
              </w:rPr>
              <w:t xml:space="preserve"> Российской Федерации о противодей</w:t>
            </w:r>
            <w:r>
              <w:rPr>
                <w:rFonts w:ascii="Times New Roman" w:hAnsi="Times New Roman"/>
              </w:rPr>
              <w:t>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АКМР; управление делами АКМР</w:t>
            </w:r>
          </w:p>
          <w:p w:rsidR="00D3568F" w:rsidRDefault="00D3568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bookmarkStart w:id="9" w:name="sub_1074"/>
            <w:r>
              <w:rPr>
                <w:rFonts w:ascii="Times New Roman" w:hAnsi="Times New Roman"/>
              </w:rPr>
              <w:t>36.</w:t>
            </w:r>
            <w:bookmarkEnd w:id="9"/>
          </w:p>
          <w:p w:rsidR="00D3568F" w:rsidRDefault="00D3568F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участия лиц, замещающих в органах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муниципальные должности на постоянной основе,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органы местного</w:t>
            </w:r>
            <w:r>
              <w:t xml:space="preserve">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t>отраслевые (функциональные) органы АКМР; 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в порядке, установленном действующим законодательством,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расходами лиц, замещающих должности, осуществление по</w:t>
            </w:r>
            <w:r>
              <w:rPr>
                <w:rFonts w:ascii="Times New Roman" w:hAnsi="Times New Roman"/>
              </w:rPr>
              <w:t xml:space="preserve">лномочий по которым влечет за собой обязанность представлять сведения о своих </w:t>
            </w:r>
            <w:r>
              <w:rPr>
                <w:rFonts w:ascii="Times New Roman" w:hAnsi="Times New Roman"/>
              </w:rPr>
              <w:lastRenderedPageBreak/>
      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</w:t>
            </w:r>
            <w:r>
              <w:rPr>
                <w:rFonts w:ascii="Times New Roman" w:hAnsi="Times New Roman"/>
              </w:rPr>
              <w:t>вершеннолетних детей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lastRenderedPageBreak/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</w:pPr>
            <w:r>
              <w:t xml:space="preserve">отраслевые (функциональные) </w:t>
            </w:r>
            <w:r>
              <w:lastRenderedPageBreak/>
              <w:t>органы АКМР; управление делами АКМР</w:t>
            </w:r>
          </w:p>
          <w:p w:rsidR="00D3568F" w:rsidRDefault="00D3568F">
            <w:pPr>
              <w:pStyle w:val="afa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2022 - 2025 годы</w:t>
            </w:r>
          </w:p>
        </w:tc>
      </w:tr>
      <w:tr w:rsidR="00D3568F">
        <w:trPr>
          <w:trHeight w:val="884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bookmarkStart w:id="10" w:name="sub_1076"/>
            <w:r>
              <w:rPr>
                <w:rFonts w:ascii="Times New Roman" w:hAnsi="Times New Roman"/>
              </w:rPr>
              <w:lastRenderedPageBreak/>
              <w:t>38.</w:t>
            </w:r>
            <w:bookmarkEnd w:id="10"/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должности, осуществление полномочий по которым влечет за собой обязанность представлять сведения о своих доходах, расходах, об и</w:t>
            </w:r>
            <w:r>
              <w:rPr>
                <w:rFonts w:ascii="Times New Roman" w:hAnsi="Times New Roman"/>
              </w:rPr>
              <w:t>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согласованию);</w:t>
            </w:r>
          </w:p>
          <w:p w:rsidR="00D3568F" w:rsidRDefault="0050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(функциональные) органы А</w:t>
            </w:r>
            <w:r>
              <w:rPr>
                <w:sz w:val="24"/>
                <w:szCs w:val="24"/>
              </w:rPr>
              <w:t>КМР; управление делами АКМР</w:t>
            </w:r>
          </w:p>
          <w:p w:rsidR="00D3568F" w:rsidRDefault="00D35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446"/>
          <w:jc w:val="center"/>
        </w:trPr>
        <w:tc>
          <w:tcPr>
            <w:tcW w:w="9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jc w:val="center"/>
              <w:rPr>
                <w:b/>
                <w:sz w:val="24"/>
                <w:szCs w:val="24"/>
              </w:rPr>
            </w:pPr>
            <w:bookmarkStart w:id="11" w:name="sub_1078"/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>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  <w:bookmarkEnd w:id="11"/>
          </w:p>
        </w:tc>
      </w:tr>
      <w:tr w:rsidR="00D3568F">
        <w:trPr>
          <w:trHeight w:val="4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bookmarkStart w:id="12" w:name="sub_1079"/>
            <w:r>
              <w:rPr>
                <w:rFonts w:ascii="Times New Roman" w:hAnsi="Times New Roman"/>
              </w:rPr>
              <w:t>39.</w:t>
            </w:r>
            <w:bookmarkEnd w:id="12"/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органами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Каслинского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</w:t>
            </w:r>
            <w:r>
              <w:rPr>
                <w:rFonts w:ascii="Times New Roman" w:hAnsi="Times New Roman"/>
              </w:rPr>
              <w:t>о предотвращению и (или) урегулированию конфликта интересов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t>отраслевые (функциональные) органы АКМР; управление делами АКМР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  <w:tr w:rsidR="00D3568F">
        <w:trPr>
          <w:trHeight w:val="490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 при назначен</w:t>
            </w:r>
            <w:r>
              <w:rPr>
                <w:rFonts w:ascii="Times New Roman" w:hAnsi="Times New Roman"/>
              </w:rPr>
              <w:t>ии на указанные должности и  поступлении на муниципальную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</w:pPr>
            <w:r>
              <w:t>органы местного самоуправления</w:t>
            </w:r>
          </w:p>
          <w:p w:rsidR="00D3568F" w:rsidRDefault="00504A04">
            <w:pPr>
              <w:pStyle w:val="afa"/>
              <w:jc w:val="center"/>
            </w:pPr>
            <w:r>
              <w:t>(по согласованию);</w:t>
            </w:r>
          </w:p>
          <w:p w:rsidR="00D3568F" w:rsidRDefault="00504A04">
            <w:pPr>
              <w:pStyle w:val="afa"/>
              <w:jc w:val="center"/>
            </w:pPr>
            <w:r>
              <w:t>отраслевые (функциональные) органы АКМР; управление де</w:t>
            </w:r>
            <w:r>
              <w:t>лами АКМР</w:t>
            </w:r>
          </w:p>
          <w:p w:rsidR="00D3568F" w:rsidRDefault="00D3568F">
            <w:pPr>
              <w:pStyle w:val="afa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3568F" w:rsidRDefault="00504A0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2022 - 2025 годы</w:t>
            </w:r>
          </w:p>
        </w:tc>
      </w:tr>
    </w:tbl>
    <w:p w:rsidR="00000000" w:rsidRDefault="00504A04"/>
    <w:sectPr w:rsidR="00000000" w:rsidSect="00D3568F">
      <w:pgSz w:w="11906" w:h="16838"/>
      <w:pgMar w:top="397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8F" w:rsidRDefault="00504A04">
      <w:r>
        <w:separator/>
      </w:r>
    </w:p>
  </w:endnote>
  <w:endnote w:type="continuationSeparator" w:id="1">
    <w:p w:rsidR="00D3568F" w:rsidRDefault="0050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8F" w:rsidRDefault="00504A04">
      <w:r>
        <w:separator/>
      </w:r>
    </w:p>
  </w:footnote>
  <w:footnote w:type="continuationSeparator" w:id="1">
    <w:p w:rsidR="00D3568F" w:rsidRDefault="00504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260"/>
    <w:multiLevelType w:val="hybridMultilevel"/>
    <w:tmpl w:val="483EF378"/>
    <w:lvl w:ilvl="0" w:tplc="F6BE7F98">
      <w:start w:val="1"/>
      <w:numFmt w:val="decimal"/>
      <w:lvlText w:val="%1."/>
      <w:lvlJc w:val="left"/>
      <w:pPr>
        <w:ind w:left="2130" w:hanging="1410"/>
      </w:pPr>
    </w:lvl>
    <w:lvl w:ilvl="1" w:tplc="7CB6C1DA">
      <w:start w:val="1"/>
      <w:numFmt w:val="lowerLetter"/>
      <w:lvlText w:val="%2."/>
      <w:lvlJc w:val="left"/>
      <w:pPr>
        <w:ind w:left="1800" w:hanging="360"/>
      </w:pPr>
    </w:lvl>
    <w:lvl w:ilvl="2" w:tplc="8062971C">
      <w:start w:val="1"/>
      <w:numFmt w:val="lowerRoman"/>
      <w:lvlText w:val="%3."/>
      <w:lvlJc w:val="right"/>
      <w:pPr>
        <w:ind w:left="2520" w:hanging="180"/>
      </w:pPr>
    </w:lvl>
    <w:lvl w:ilvl="3" w:tplc="793C555C">
      <w:start w:val="1"/>
      <w:numFmt w:val="decimal"/>
      <w:lvlText w:val="%4."/>
      <w:lvlJc w:val="left"/>
      <w:pPr>
        <w:ind w:left="3240" w:hanging="360"/>
      </w:pPr>
    </w:lvl>
    <w:lvl w:ilvl="4" w:tplc="136215EA">
      <w:start w:val="1"/>
      <w:numFmt w:val="lowerLetter"/>
      <w:lvlText w:val="%5."/>
      <w:lvlJc w:val="left"/>
      <w:pPr>
        <w:ind w:left="3960" w:hanging="360"/>
      </w:pPr>
    </w:lvl>
    <w:lvl w:ilvl="5" w:tplc="33C8DAD6">
      <w:start w:val="1"/>
      <w:numFmt w:val="lowerRoman"/>
      <w:lvlText w:val="%6."/>
      <w:lvlJc w:val="right"/>
      <w:pPr>
        <w:ind w:left="4680" w:hanging="180"/>
      </w:pPr>
    </w:lvl>
    <w:lvl w:ilvl="6" w:tplc="030412EC">
      <w:start w:val="1"/>
      <w:numFmt w:val="decimal"/>
      <w:lvlText w:val="%7."/>
      <w:lvlJc w:val="left"/>
      <w:pPr>
        <w:ind w:left="5400" w:hanging="360"/>
      </w:pPr>
    </w:lvl>
    <w:lvl w:ilvl="7" w:tplc="37DE9096">
      <w:start w:val="1"/>
      <w:numFmt w:val="lowerLetter"/>
      <w:lvlText w:val="%8."/>
      <w:lvlJc w:val="left"/>
      <w:pPr>
        <w:ind w:left="6120" w:hanging="360"/>
      </w:pPr>
    </w:lvl>
    <w:lvl w:ilvl="8" w:tplc="469C2F7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710DC"/>
    <w:multiLevelType w:val="hybridMultilevel"/>
    <w:tmpl w:val="E640AC92"/>
    <w:lvl w:ilvl="0" w:tplc="134463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870DC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BE8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A4CC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4CEB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744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68A8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B60E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D84A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E123DE6"/>
    <w:multiLevelType w:val="hybridMultilevel"/>
    <w:tmpl w:val="A39054EA"/>
    <w:lvl w:ilvl="0" w:tplc="0556364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4F945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F06F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80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B8E3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3CA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1CFE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E6F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1EA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5699721B"/>
    <w:multiLevelType w:val="hybridMultilevel"/>
    <w:tmpl w:val="18D4CC60"/>
    <w:lvl w:ilvl="0" w:tplc="2BA01F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304A2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1EF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A50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CE7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D88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A6F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905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AE7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68F"/>
    <w:rsid w:val="00504A04"/>
    <w:rsid w:val="00D3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8F"/>
  </w:style>
  <w:style w:type="paragraph" w:styleId="1">
    <w:name w:val="heading 1"/>
    <w:basedOn w:val="a"/>
    <w:next w:val="a"/>
    <w:rsid w:val="00D3568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rsid w:val="00D3568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D356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3568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D356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3568F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D356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3568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D356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3568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D356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3568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D3568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3568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D356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3568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D3568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3568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D356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3568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D3568F"/>
    <w:pPr>
      <w:ind w:left="720"/>
      <w:contextualSpacing/>
    </w:pPr>
  </w:style>
  <w:style w:type="paragraph" w:styleId="a4">
    <w:name w:val="No Spacing"/>
    <w:uiPriority w:val="1"/>
    <w:qFormat/>
    <w:rsid w:val="00D3568F"/>
  </w:style>
  <w:style w:type="paragraph" w:styleId="a5">
    <w:name w:val="Title"/>
    <w:basedOn w:val="a"/>
    <w:link w:val="a6"/>
    <w:rsid w:val="00D3568F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sid w:val="00D3568F"/>
    <w:rPr>
      <w:sz w:val="48"/>
      <w:szCs w:val="48"/>
    </w:rPr>
  </w:style>
  <w:style w:type="paragraph" w:styleId="a7">
    <w:name w:val="Subtitle"/>
    <w:link w:val="a8"/>
    <w:uiPriority w:val="11"/>
    <w:qFormat/>
    <w:rsid w:val="00D3568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3568F"/>
    <w:rPr>
      <w:sz w:val="24"/>
      <w:szCs w:val="24"/>
    </w:rPr>
  </w:style>
  <w:style w:type="paragraph" w:styleId="20">
    <w:name w:val="Quote"/>
    <w:link w:val="21"/>
    <w:uiPriority w:val="29"/>
    <w:qFormat/>
    <w:rsid w:val="00D3568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3568F"/>
    <w:rPr>
      <w:i/>
    </w:rPr>
  </w:style>
  <w:style w:type="paragraph" w:styleId="a9">
    <w:name w:val="Intense Quote"/>
    <w:link w:val="aa"/>
    <w:uiPriority w:val="30"/>
    <w:qFormat/>
    <w:rsid w:val="00D356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3568F"/>
    <w:rPr>
      <w:i/>
    </w:rPr>
  </w:style>
  <w:style w:type="paragraph" w:customStyle="1" w:styleId="Header">
    <w:name w:val="Header"/>
    <w:link w:val="HeaderChar"/>
    <w:uiPriority w:val="99"/>
    <w:unhideWhenUsed/>
    <w:rsid w:val="00D3568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3568F"/>
  </w:style>
  <w:style w:type="paragraph" w:customStyle="1" w:styleId="Footer">
    <w:name w:val="Footer"/>
    <w:link w:val="CaptionChar"/>
    <w:uiPriority w:val="99"/>
    <w:unhideWhenUsed/>
    <w:rsid w:val="00D3568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3568F"/>
  </w:style>
  <w:style w:type="paragraph" w:customStyle="1" w:styleId="Caption">
    <w:name w:val="Caption"/>
    <w:uiPriority w:val="35"/>
    <w:semiHidden/>
    <w:unhideWhenUsed/>
    <w:qFormat/>
    <w:rsid w:val="00D3568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3568F"/>
  </w:style>
  <w:style w:type="table" w:styleId="ab">
    <w:name w:val="Table Grid"/>
    <w:basedOn w:val="a1"/>
    <w:rsid w:val="00D356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3568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3568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3568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356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3568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3568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3568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3568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3568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3568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3568F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D3568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3568F"/>
    <w:rPr>
      <w:sz w:val="18"/>
    </w:rPr>
  </w:style>
  <w:style w:type="character" w:styleId="af">
    <w:name w:val="footnote reference"/>
    <w:uiPriority w:val="99"/>
    <w:unhideWhenUsed/>
    <w:rsid w:val="00D3568F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D3568F"/>
  </w:style>
  <w:style w:type="character" w:customStyle="1" w:styleId="af1">
    <w:name w:val="Текст концевой сноски Знак"/>
    <w:link w:val="af0"/>
    <w:uiPriority w:val="99"/>
    <w:rsid w:val="00D3568F"/>
    <w:rPr>
      <w:sz w:val="20"/>
    </w:rPr>
  </w:style>
  <w:style w:type="character" w:styleId="af2">
    <w:name w:val="endnote reference"/>
    <w:uiPriority w:val="99"/>
    <w:semiHidden/>
    <w:unhideWhenUsed/>
    <w:rsid w:val="00D3568F"/>
    <w:rPr>
      <w:vertAlign w:val="superscript"/>
    </w:rPr>
  </w:style>
  <w:style w:type="paragraph" w:styleId="10">
    <w:name w:val="toc 1"/>
    <w:uiPriority w:val="39"/>
    <w:unhideWhenUsed/>
    <w:rsid w:val="00D3568F"/>
    <w:pPr>
      <w:spacing w:after="57"/>
    </w:pPr>
  </w:style>
  <w:style w:type="paragraph" w:styleId="22">
    <w:name w:val="toc 2"/>
    <w:uiPriority w:val="39"/>
    <w:unhideWhenUsed/>
    <w:rsid w:val="00D3568F"/>
    <w:pPr>
      <w:spacing w:after="57"/>
      <w:ind w:left="283"/>
    </w:pPr>
  </w:style>
  <w:style w:type="paragraph" w:styleId="3">
    <w:name w:val="toc 3"/>
    <w:uiPriority w:val="39"/>
    <w:unhideWhenUsed/>
    <w:rsid w:val="00D3568F"/>
    <w:pPr>
      <w:spacing w:after="57"/>
      <w:ind w:left="567"/>
    </w:pPr>
  </w:style>
  <w:style w:type="paragraph" w:styleId="4">
    <w:name w:val="toc 4"/>
    <w:uiPriority w:val="39"/>
    <w:unhideWhenUsed/>
    <w:rsid w:val="00D3568F"/>
    <w:pPr>
      <w:spacing w:after="57"/>
      <w:ind w:left="850"/>
    </w:pPr>
  </w:style>
  <w:style w:type="paragraph" w:styleId="5">
    <w:name w:val="toc 5"/>
    <w:uiPriority w:val="39"/>
    <w:unhideWhenUsed/>
    <w:rsid w:val="00D3568F"/>
    <w:pPr>
      <w:spacing w:after="57"/>
      <w:ind w:left="1134"/>
    </w:pPr>
  </w:style>
  <w:style w:type="paragraph" w:styleId="6">
    <w:name w:val="toc 6"/>
    <w:uiPriority w:val="39"/>
    <w:unhideWhenUsed/>
    <w:rsid w:val="00D3568F"/>
    <w:pPr>
      <w:spacing w:after="57"/>
      <w:ind w:left="1417"/>
    </w:pPr>
  </w:style>
  <w:style w:type="paragraph" w:styleId="7">
    <w:name w:val="toc 7"/>
    <w:uiPriority w:val="39"/>
    <w:unhideWhenUsed/>
    <w:rsid w:val="00D3568F"/>
    <w:pPr>
      <w:spacing w:after="57"/>
      <w:ind w:left="1701"/>
    </w:pPr>
  </w:style>
  <w:style w:type="paragraph" w:styleId="8">
    <w:name w:val="toc 8"/>
    <w:uiPriority w:val="39"/>
    <w:unhideWhenUsed/>
    <w:rsid w:val="00D3568F"/>
    <w:pPr>
      <w:spacing w:after="57"/>
      <w:ind w:left="1984"/>
    </w:pPr>
  </w:style>
  <w:style w:type="paragraph" w:styleId="9">
    <w:name w:val="toc 9"/>
    <w:uiPriority w:val="39"/>
    <w:unhideWhenUsed/>
    <w:rsid w:val="00D3568F"/>
    <w:pPr>
      <w:spacing w:after="57"/>
      <w:ind w:left="2268"/>
    </w:pPr>
  </w:style>
  <w:style w:type="paragraph" w:styleId="af3">
    <w:name w:val="TOC Heading"/>
    <w:uiPriority w:val="39"/>
    <w:unhideWhenUsed/>
    <w:rsid w:val="00D3568F"/>
  </w:style>
  <w:style w:type="paragraph" w:styleId="af4">
    <w:name w:val="table of figures"/>
    <w:uiPriority w:val="99"/>
    <w:unhideWhenUsed/>
    <w:rsid w:val="00D3568F"/>
  </w:style>
  <w:style w:type="paragraph" w:styleId="af5">
    <w:name w:val="Body Text"/>
    <w:basedOn w:val="a"/>
    <w:rsid w:val="00D3568F"/>
    <w:pPr>
      <w:tabs>
        <w:tab w:val="left" w:pos="426"/>
      </w:tabs>
      <w:ind w:right="-993"/>
      <w:jc w:val="both"/>
    </w:pPr>
    <w:rPr>
      <w:sz w:val="28"/>
      <w:lang w:eastAsia="ru-RU"/>
    </w:rPr>
  </w:style>
  <w:style w:type="paragraph" w:styleId="af6">
    <w:name w:val="Body Text Indent"/>
    <w:basedOn w:val="a"/>
    <w:rsid w:val="00D3568F"/>
    <w:pPr>
      <w:tabs>
        <w:tab w:val="left" w:pos="426"/>
      </w:tabs>
      <w:ind w:right="-2"/>
      <w:jc w:val="both"/>
    </w:pPr>
    <w:rPr>
      <w:sz w:val="28"/>
      <w:lang w:eastAsia="ru-RU"/>
    </w:rPr>
  </w:style>
  <w:style w:type="paragraph" w:styleId="af7">
    <w:name w:val="Block Text"/>
    <w:basedOn w:val="a"/>
    <w:rsid w:val="00D3568F"/>
    <w:pPr>
      <w:tabs>
        <w:tab w:val="left" w:pos="426"/>
      </w:tabs>
      <w:ind w:left="709" w:right="-1417" w:hanging="709"/>
    </w:pPr>
    <w:rPr>
      <w:sz w:val="28"/>
      <w:lang w:eastAsia="ru-RU"/>
    </w:rPr>
  </w:style>
  <w:style w:type="paragraph" w:styleId="23">
    <w:name w:val="Body Text Indent 2"/>
    <w:basedOn w:val="a"/>
    <w:rsid w:val="00D3568F"/>
    <w:pPr>
      <w:ind w:firstLine="708"/>
      <w:jc w:val="both"/>
    </w:pPr>
    <w:rPr>
      <w:sz w:val="24"/>
      <w:lang w:eastAsia="ru-RU"/>
    </w:rPr>
  </w:style>
  <w:style w:type="paragraph" w:customStyle="1" w:styleId="ConsPlusNormal">
    <w:name w:val="ConsPlusNormal"/>
    <w:rsid w:val="00D3568F"/>
    <w:pPr>
      <w:widowControl w:val="0"/>
      <w:ind w:firstLine="720"/>
    </w:pPr>
    <w:rPr>
      <w:rFonts w:ascii="Arial" w:hAnsi="Arial"/>
      <w:lang w:eastAsia="ru-RU"/>
    </w:rPr>
  </w:style>
  <w:style w:type="paragraph" w:styleId="af8">
    <w:name w:val="Balloon Text"/>
    <w:basedOn w:val="a"/>
    <w:link w:val="af9"/>
    <w:rsid w:val="00D3568F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3568F"/>
    <w:rPr>
      <w:rFonts w:ascii="Tahoma" w:hAnsi="Tahoma"/>
      <w:sz w:val="16"/>
      <w:szCs w:val="16"/>
    </w:rPr>
  </w:style>
  <w:style w:type="paragraph" w:customStyle="1" w:styleId="ConsPlusCell">
    <w:name w:val="ConsPlusCell"/>
    <w:rsid w:val="00D3568F"/>
    <w:pPr>
      <w:widowControl w:val="0"/>
    </w:pPr>
    <w:rPr>
      <w:rFonts w:ascii="Arial" w:hAnsi="Arial"/>
      <w:lang w:eastAsia="ru-RU"/>
    </w:rPr>
  </w:style>
  <w:style w:type="paragraph" w:customStyle="1" w:styleId="afa">
    <w:name w:val="Нормальный (таблица)"/>
    <w:basedOn w:val="a"/>
    <w:next w:val="a"/>
    <w:rsid w:val="00D3568F"/>
    <w:pPr>
      <w:widowControl w:val="0"/>
      <w:jc w:val="both"/>
    </w:pPr>
    <w:rPr>
      <w:rFonts w:ascii="Times New Roman CYR" w:hAnsi="Times New Roman CYR"/>
      <w:sz w:val="24"/>
      <w:szCs w:val="24"/>
    </w:rPr>
  </w:style>
  <w:style w:type="character" w:customStyle="1" w:styleId="afb">
    <w:name w:val="Гипертекстовая ссылка"/>
    <w:rsid w:val="00D3568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64203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808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5346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64203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12890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3170</Words>
  <Characters>18071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ГлуховаОН</cp:lastModifiedBy>
  <cp:revision>2</cp:revision>
  <dcterms:created xsi:type="dcterms:W3CDTF">2022-06-27T08:08:00Z</dcterms:created>
  <dcterms:modified xsi:type="dcterms:W3CDTF">2022-06-27T08:11:00Z</dcterms:modified>
</cp:coreProperties>
</file>